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7326"/>
      </w:tblGrid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Rašovka</w:t>
            </w:r>
            <w:proofErr w:type="spellEnd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- časovka</w:t>
            </w:r>
            <w:proofErr w:type="gramEnd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do vrchu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27.06.2020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proofErr w:type="spellStart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Vlčetín</w:t>
            </w:r>
            <w:proofErr w:type="spellEnd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u Českého Dubu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Kancelář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restaurace ve </w:t>
            </w:r>
            <w:proofErr w:type="spellStart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Vlčetíně</w:t>
            </w:r>
            <w:proofErr w:type="spellEnd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od 8:30 do 9:30 hod. v den závodu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Startují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Všichni přihlášení na stránkách Extraligy </w:t>
            </w:r>
            <w:proofErr w:type="spellStart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Masters</w:t>
            </w:r>
            <w:proofErr w:type="spellEnd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+ příchozí závodníci</w:t>
            </w: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</w: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Pro rychlejší prezentaci doporučujeme všem přihlášky předem přes stránky EM.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Startovné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250 Kč pro předem přihlášené i na místě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Start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V </w:t>
            </w:r>
            <w:proofErr w:type="spellStart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Domaslovicích</w:t>
            </w:r>
            <w:proofErr w:type="spellEnd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, 1 km od </w:t>
            </w:r>
            <w:proofErr w:type="spellStart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Vlčetína</w:t>
            </w:r>
            <w:proofErr w:type="spellEnd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v 10 hodin. Startovní interval 30 vteřin a startuje se dle startovních čísel. Startuje se od nejstarší kategorie. 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Trať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Domaslovice</w:t>
            </w:r>
            <w:proofErr w:type="spellEnd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Rašovka</w:t>
            </w:r>
            <w:proofErr w:type="spellEnd"/>
            <w:proofErr w:type="gramEnd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Cíl nad obcí </w:t>
            </w:r>
            <w:proofErr w:type="spellStart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Rašovka</w:t>
            </w:r>
            <w:proofErr w:type="spellEnd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, délka trati je 5 km. 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Rozhodčí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vlastní 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Ceny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Poháry pro první 3 závodníky v kategorie D a pro nejrychlejšího závodníka celkově. </w:t>
            </w: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V ostatních kategoriích ceny věcné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Občerstvení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Zajištěno v režii pořadatele v restauraci </w:t>
            </w:r>
            <w:proofErr w:type="spellStart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Vlčetín</w:t>
            </w:r>
            <w:proofErr w:type="spellEnd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Zdravotnické zabezpečení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Krajská nemocnice Liberec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KCL </w:t>
            </w:r>
            <w:proofErr w:type="gramStart"/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Kooperativa - Svijany</w:t>
            </w:r>
            <w:proofErr w:type="gramEnd"/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Kontaktní osoby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Pavel Blažek, tel: 602 523 079</w:t>
            </w:r>
          </w:p>
        </w:tc>
      </w:tr>
      <w:tr w:rsidR="0080660E" w:rsidRPr="0080660E" w:rsidTr="0080660E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Sponzor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80660E" w:rsidRPr="0080660E" w:rsidRDefault="0080660E" w:rsidP="0080660E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Pivovar Svijany</w:t>
            </w:r>
            <w:r w:rsidRPr="0080660E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Kooperativa pojišťovna, a.s., VIG</w:t>
            </w:r>
          </w:p>
        </w:tc>
      </w:tr>
    </w:tbl>
    <w:p w:rsidR="002D71E1" w:rsidRDefault="002D71E1" w:rsidP="002D71E1">
      <w:r>
        <w:t>Závod je otevřen i pro příchozí</w:t>
      </w:r>
      <w:r>
        <w:t xml:space="preserve"> a</w:t>
      </w:r>
      <w:r>
        <w:t xml:space="preserve"> mládež</w:t>
      </w:r>
      <w:r>
        <w:t>.</w:t>
      </w:r>
    </w:p>
    <w:p w:rsidR="002D71E1" w:rsidRDefault="002D71E1" w:rsidP="002D71E1">
      <w:r>
        <w:t xml:space="preserve">Mládež chlapci 13-18 let a dívky 13-18 let </w:t>
      </w:r>
      <w:r w:rsidR="005C625E">
        <w:t>pojedou na konci pořadí.</w:t>
      </w:r>
      <w:bookmarkStart w:id="0" w:name="_GoBack"/>
      <w:bookmarkEnd w:id="0"/>
    </w:p>
    <w:p w:rsidR="00871638" w:rsidRDefault="00871638"/>
    <w:sectPr w:rsidR="0087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0E"/>
    <w:rsid w:val="002D71E1"/>
    <w:rsid w:val="0036588F"/>
    <w:rsid w:val="005C625E"/>
    <w:rsid w:val="0080660E"/>
    <w:rsid w:val="008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E50E"/>
  <w15:chartTrackingRefBased/>
  <w15:docId w15:val="{D1C103A0-549C-4186-BA2A-39C104F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169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23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 Josef (VZP ČR Regionální pobočka Ústí nad Labem)</dc:creator>
  <cp:keywords/>
  <dc:description/>
  <cp:lastModifiedBy>Semerád Josef (VZP ČR Regionální pobočka Ústí nad Labem)</cp:lastModifiedBy>
  <cp:revision>4</cp:revision>
  <cp:lastPrinted>2020-06-19T07:20:00Z</cp:lastPrinted>
  <dcterms:created xsi:type="dcterms:W3CDTF">2020-06-19T07:14:00Z</dcterms:created>
  <dcterms:modified xsi:type="dcterms:W3CDTF">2020-06-22T09:15:00Z</dcterms:modified>
</cp:coreProperties>
</file>